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0" w:lineRule="atLeast"/>
        <w:ind w:left="440" w:right="0"/>
        <w:rPr>
          <w:rFonts w:hint="default" w:ascii="Times New Roman" w:hAnsi="Times New Roman" w:cs="Times New Roman"/>
          <w:color w:val="4D4D4D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D4D4D"/>
          <w:spacing w:val="0"/>
          <w:sz w:val="27"/>
          <w:szCs w:val="27"/>
          <w:shd w:val="clear" w:fill="FFFFFF"/>
        </w:rPr>
        <w:t>Приказ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180" w:afterAutospacing="0"/>
        <w:ind w:left="44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19 июня 2020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bookmarkStart w:id="0" w:name="0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1. Утвердить прилагаемый Порядок приема на обучение по образовательным программам дошкольного образования.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2. Признать утратившими силу приказы: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Министерства образования и науки Российской Федерации от 8 апреля 2014 г. N 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tbl>
      <w:tblPr>
        <w:tblStyle w:val="5"/>
        <w:tblW w:w="0" w:type="auto"/>
        <w:tblInd w:w="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2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Министр</w:t>
            </w:r>
          </w:p>
        </w:tc>
        <w:tc>
          <w:tcPr>
            <w:tcW w:w="2500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С.С. Кравцов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pacing w:before="0" w:beforeAutospacing="0" w:after="255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Зарегистрировано в Минюсте РФ 17 июня 2020 г.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Регистрационный № 58681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Приложение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УТВЕРЖДЕН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приказом Министерства просвещения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Российской Федерации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от 15 мая 2020 г. № 236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70" w:lineRule="atLeast"/>
        <w:ind w:left="440" w:right="0"/>
        <w:jc w:val="center"/>
        <w:rPr>
          <w:rFonts w:hint="default" w:ascii="Times New Roman" w:hAnsi="Times New Roman" w:cs="Times New Roman"/>
          <w:color w:val="333333"/>
          <w:sz w:val="25"/>
          <w:szCs w:val="25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Порядок приема на обучение по образовательным программам дошкольного образования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6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7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8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1) о заявлениях для направления и приема (индивидуальный номер и дата подачи заявления);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2) о статусах обработки заявлений, об основаниях их изменения и комментарии к ним;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3) о последовательности предоставления места в государственной или муниципальной образовательной организации;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4) о документе о предоставлении места в государственной или муниципальной образовательной организации;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5) о документе о зачислении ребенка в государственную или муниципальную образовательную организацию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9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2" w:name="_GoBack"/>
      <w:bookmarkEnd w:id="2"/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а) фамилия, имя, отчество (последнее - при наличии) ребенка;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6) дата рождения ребенка;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в) реквизиты свидетельства о рождении ребенка;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г) адрес места жительства (места пребывания, места фактического проживания) ребенка;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д) фамилия, имя, отчество (последнее - при наличии) родителей (законных представителей) ребенка;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е) реквизиты документа, удостоверяющего личность родителя (законного представителя) ребенка;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ж) реквизиты документа, подтверждающего установление опеки (при наличии);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з) адрес электронной почты, номер телефона (при наличии) родителей (законных представителей) ребенка;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л) о направленности дошкольной группы;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м) о необходимом режиме пребывания ребенка;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н) о желаемой дате приема на обучение.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документ, подтверждающий установление опеки (при необходимости);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документ психолого-медико-педагогической комиссии (при необходимости);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10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Копии предъявляемых при приеме документов хранятся в образовательной организации.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11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с родителями (законными представителями) ребенка.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------------------------------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6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7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8 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 52, ст. 6626; 2012, N 2, ст. 375).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9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10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superscript"/>
        </w:rPr>
        <w:t>11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240" w:afterAutospacing="0" w:line="270" w:lineRule="atLeast"/>
        <w:ind w:left="440" w:right="0"/>
        <w:rPr>
          <w:rFonts w:hint="default" w:ascii="Times New Roman" w:hAnsi="Times New Roman" w:cs="Times New Roman"/>
          <w:sz w:val="22"/>
          <w:szCs w:val="22"/>
        </w:rPr>
      </w:pPr>
      <w:bookmarkStart w:id="1" w:name="review"/>
      <w:bookmarkEnd w:id="1"/>
    </w:p>
    <w:p>
      <w:pPr>
        <w:pStyle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窗体顶端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50D07"/>
    <w:rsid w:val="0AA3380E"/>
    <w:rsid w:val="19DB12CE"/>
    <w:rsid w:val="490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2023-05-12T01:38:00Z</dcterms:created>
  <dc:creator>Пк</dc:creator>
  <cp:lastModifiedBy>Пк</cp:lastModifiedBy>
  <dcterms:modified xsi:type="dcterms:W3CDTF">2023-05-12T05:19:24Z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B9D1A783226C437B9BF5591E3AB31EE1</vt:lpwstr>
  </property>
</Properties>
</file>