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982352187"/>
        <w:docPartObj>
          <w:docPartGallery w:val="autotext"/>
        </w:docPartObj>
      </w:sdtPr>
      <w:sdtEndPr>
        <w:rPr>
          <w:color w:val="333333"/>
        </w:rPr>
      </w:sdtEndPr>
      <w:sdtContent>
        <w:p w14:paraId="26448D5B"/>
        <w:tbl>
          <w:tblPr>
            <w:tblStyle w:val="4"/>
            <w:tblpPr w:leftFromText="187" w:rightFromText="187" w:horzAnchor="margin" w:tblpXSpec="center" w:tblpY="2881"/>
            <w:tblW w:w="4761" w:type="pct"/>
            <w:tblInd w:w="-1439" w:type="dxa"/>
            <w:tblBorders>
              <w:top w:val="none" w:color="auto" w:sz="0" w:space="0"/>
              <w:left w:val="single" w:color="4F81BD" w:themeColor="accent1" w:sz="12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autofit"/>
            <w:tblCellMar>
              <w:top w:w="0" w:type="dxa"/>
              <w:left w:w="144" w:type="dxa"/>
              <w:bottom w:w="0" w:type="dxa"/>
              <w:right w:w="115" w:type="dxa"/>
            </w:tblCellMar>
          </w:tblPr>
          <w:tblGrid>
            <w:gridCol w:w="8993"/>
          </w:tblGrid>
          <w:tr w14:paraId="37A74957">
            <w:tblPrEx>
              <w:tblBorders>
                <w:top w:val="none" w:color="auto" w:sz="0" w:space="0"/>
                <w:left w:val="single" w:color="4F81BD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sdt>
              <w:sdtPr>
                <w:rPr>
                  <w:rFonts w:hint="default" w:ascii="Times New Roman" w:hAnsi="Times New Roman" w:cs="Times New Roman"/>
                  <w:b/>
                  <w:bCs/>
                  <w:color w:val="366091" w:themeColor="accent1" w:themeShade="BF"/>
                  <w:sz w:val="52"/>
                  <w:szCs w:val="52"/>
                </w:rPr>
                <w:alias w:val="Организация"/>
                <w:id w:val="13406915"/>
                <w:placeholder>
                  <w:docPart w:val="54857D76B9CC47E5A82B10FAD0C5C05B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hint="default" w:ascii="Times New Roman" w:hAnsi="Times New Roman" w:cs="Times New Roman"/>
                  <w:b/>
                  <w:bCs/>
                  <w:color w:val="366091" w:themeColor="accent1" w:themeShade="BF"/>
                  <w:sz w:val="52"/>
                  <w:szCs w:val="52"/>
                </w:rPr>
              </w:sdtEndPr>
              <w:sdtContent>
                <w:tc>
                  <w:tcPr>
                    <w:tcW w:w="8993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EEF9155">
                    <w:pPr>
                      <w:pStyle w:val="9"/>
                      <w:rPr>
                        <w:rFonts w:hint="default" w:ascii="Times New Roman" w:hAnsi="Times New Roman" w:cs="Times New Roman"/>
                        <w:color w:val="366091" w:themeColor="accent1" w:themeShade="BF"/>
                        <w:sz w:val="52"/>
                        <w:szCs w:val="52"/>
                      </w:rPr>
                    </w:pPr>
                    <w:r>
                      <w:rPr>
                        <w:rFonts w:hint="default" w:ascii="Times New Roman" w:hAnsi="Times New Roman" w:cs="Times New Roman"/>
                        <w:b/>
                        <w:bCs/>
                        <w:color w:val="366091" w:themeColor="accent1" w:themeShade="BF"/>
                        <w:sz w:val="52"/>
                        <w:szCs w:val="52"/>
                      </w:rPr>
                      <w:t>МКДОУ детский сад № 3 «Березка»</w:t>
                    </w:r>
                  </w:p>
                </w:tc>
              </w:sdtContent>
            </w:sdt>
          </w:tr>
          <w:tr w14:paraId="72109624">
            <w:tblPrEx>
              <w:tblBorders>
                <w:top w:val="none" w:color="auto" w:sz="0" w:space="0"/>
                <w:left w:val="single" w:color="4F81BD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tc>
              <w:tcPr>
                <w:tcW w:w="8993" w:type="dxa"/>
              </w:tcPr>
              <w:sdt>
                <w:sdtPr>
                  <w:rPr>
                    <w:rFonts w:hint="default" w:ascii="Times New Roman" w:hAnsi="Times New Roman" w:cs="Times New Roman" w:eastAsiaTheme="majorEastAsia"/>
                    <w:color w:val="4F81BD" w:themeColor="accent1"/>
                    <w:sz w:val="52"/>
                    <w:szCs w:val="52"/>
                  </w:rPr>
                  <w:alias w:val="Название"/>
                  <w:id w:val="13406919"/>
                  <w:placeholder>
                    <w:docPart w:val="259DE7D590B0442AA50DBFD0D00A8E7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>
                  <w:rPr>
                    <w:rFonts w:hint="default" w:ascii="Times New Roman" w:hAnsi="Times New Roman" w:cs="Times New Roman" w:eastAsiaTheme="majorEastAsia"/>
                    <w:color w:val="4F81BD" w:themeColor="accent1"/>
                    <w:sz w:val="52"/>
                    <w:szCs w:val="52"/>
                  </w:rPr>
                </w:sdtEndPr>
                <w:sdtContent>
                  <w:p w14:paraId="27B551D1">
                    <w:pPr>
                      <w:pStyle w:val="9"/>
                      <w:spacing w:line="216" w:lineRule="auto"/>
                      <w:rPr>
                        <w:rFonts w:hint="default" w:ascii="Times New Roman" w:hAnsi="Times New Roman" w:cs="Times New Roman" w:eastAsiaTheme="majorEastAsia"/>
                        <w:color w:val="4F81BD" w:themeColor="accent1"/>
                        <w:sz w:val="52"/>
                        <w:szCs w:val="52"/>
                      </w:rPr>
                    </w:pPr>
                    <w:bookmarkStart w:id="0" w:name="_GoBack"/>
                    <w:r>
                      <w:rPr>
                        <w:rFonts w:hint="default" w:ascii="Times New Roman" w:hAnsi="Times New Roman" w:cs="Times New Roman" w:eastAsiaTheme="majorEastAsia"/>
                        <w:color w:val="4F81BD" w:themeColor="accent1"/>
                        <w:sz w:val="52"/>
                        <w:szCs w:val="52"/>
                      </w:rPr>
                      <w:t>Сценарий торжественного мероприятия, посвященного 80-летию Великой Победы: «Чтобы помнили…» (разновозрастная группа)</w:t>
                    </w:r>
                    <w:bookmarkEnd w:id="0"/>
                  </w:p>
                </w:sdtContent>
              </w:sdt>
            </w:tc>
          </w:tr>
          <w:tr w14:paraId="6040B8AA">
            <w:tblPrEx>
              <w:tblBorders>
                <w:top w:val="none" w:color="auto" w:sz="0" w:space="0"/>
                <w:left w:val="single" w:color="4F81BD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sdt>
              <w:sdtPr>
                <w:rPr>
                  <w:color w:val="366091" w:themeColor="accent1" w:themeShade="BF"/>
                  <w:sz w:val="24"/>
                  <w:szCs w:val="24"/>
                </w:rPr>
                <w:alias w:val="Подзаголовок"/>
                <w:id w:val="13406923"/>
                <w:placeholder>
                  <w:docPart w:val="5140FDD351B7434AA573C9E992EB2F2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>
                <w:rPr>
                  <w:color w:val="366091" w:themeColor="accent1" w:themeShade="BF"/>
                  <w:sz w:val="24"/>
                  <w:szCs w:val="24"/>
                </w:rPr>
              </w:sdtEndPr>
              <w:sdtContent>
                <w:tc>
                  <w:tcPr>
                    <w:tcW w:w="8993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15CCD68">
                    <w:pPr>
                      <w:pStyle w:val="9"/>
                      <w:rPr>
                        <w:color w:val="366091" w:themeColor="accent1" w:themeShade="BF"/>
                        <w:sz w:val="24"/>
                      </w:rPr>
                    </w:pPr>
                    <w:r>
                      <w:rPr>
                        <w:color w:val="366091" w:themeColor="accent1" w:themeShade="BF"/>
                        <w:sz w:val="24"/>
                        <w:szCs w:val="24"/>
                      </w:rPr>
                      <w:t>Воспитатель: Мартынова Инна Васильевна, музыкальный руководитель Чернобай Галина Петровна</w:t>
                    </w:r>
                  </w:p>
                </w:tc>
              </w:sdtContent>
            </w:sdt>
          </w:tr>
        </w:tbl>
        <w:tbl>
          <w:tblPr>
            <w:tblStyle w:val="4"/>
            <w:tblpPr w:leftFromText="187" w:rightFromText="187" w:horzAnchor="margin" w:tblpXSpec="center" w:tblpYSpec="bottom"/>
            <w:tblW w:w="3857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7285"/>
          </w:tblGrid>
          <w:tr w14:paraId="74450E9E"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28"/>
                    <w:szCs w:val="28"/>
                  </w:rPr>
                  <w:alias w:val="Автор"/>
                  <w:id w:val="13406928"/>
                  <w:placeholder>
                    <w:docPart w:val="FACCBA23511A4310961E36A97D4CB1D5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>
                  <w:rPr>
                    <w:color w:val="4F81BD" w:themeColor="accent1"/>
                    <w:sz w:val="28"/>
                    <w:szCs w:val="28"/>
                  </w:rPr>
                </w:sdtEndPr>
                <w:sdtContent>
                  <w:p w14:paraId="2DF94034">
                    <w:pPr>
                      <w:pStyle w:val="9"/>
                      <w:jc w:val="center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color w:val="4F81BD" w:themeColor="accent1"/>
                        <w:sz w:val="28"/>
                        <w:szCs w:val="28"/>
                      </w:rPr>
                      <w:t>С.Джигда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8"/>
                    <w:szCs w:val="28"/>
                  </w:rPr>
                  <w:alias w:val="Дата"/>
                  <w:tag w:val="Дата"/>
                  <w:id w:val="13406932"/>
                  <w:placeholder>
                    <w:docPart w:val="4D0213DE825A4D7AAAAAFCA75E68E5FA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EndPr>
                  <w:rPr>
                    <w:color w:val="4F81BD" w:themeColor="accent1"/>
                    <w:sz w:val="28"/>
                    <w:szCs w:val="28"/>
                  </w:rPr>
                </w:sdtEndPr>
                <w:sdtContent>
                  <w:p w14:paraId="4E20E627">
                    <w:pPr>
                      <w:pStyle w:val="9"/>
                      <w:jc w:val="center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color w:val="4F81BD" w:themeColor="accent1"/>
                        <w:sz w:val="28"/>
                        <w:szCs w:val="28"/>
                      </w:rPr>
                      <w:t>2025 год</w:t>
                    </w:r>
                  </w:p>
                </w:sdtContent>
              </w:sdt>
              <w:p w14:paraId="5F2A4926">
                <w:pPr>
                  <w:pStyle w:val="9"/>
                  <w:rPr>
                    <w:color w:val="4F81BD" w:themeColor="accent1"/>
                  </w:rPr>
                </w:pPr>
              </w:p>
            </w:tc>
          </w:tr>
        </w:tbl>
        <w:p w14:paraId="59557F41">
          <w:pPr>
            <w:rPr>
              <w:rFonts w:ascii="Times New Roman" w:hAnsi="Times New Roman" w:eastAsia="Times New Roman" w:cs="Times New Roman"/>
              <w:color w:val="333333"/>
              <w:sz w:val="24"/>
              <w:szCs w:val="24"/>
              <w:lang w:eastAsia="ru-RU"/>
            </w:rPr>
          </w:pPr>
          <w:r>
            <w:rPr>
              <w:color w:val="333333"/>
            </w:rPr>
            <w:br w:type="page"/>
          </w:r>
        </w:p>
      </w:sdtContent>
    </w:sdt>
    <w:p w14:paraId="56340F87">
      <w:pPr>
        <w:pStyle w:val="7"/>
        <w:shd w:val="clear" w:color="auto" w:fill="FFFFFF"/>
        <w:spacing w:before="0" w:beforeAutospacing="0" w:after="108" w:afterAutospacing="0"/>
        <w:jc w:val="center"/>
        <w:rPr>
          <w:rFonts w:asciiTheme="minorHAnsi" w:hAnsiTheme="minorHAnsi"/>
          <w:color w:val="333333"/>
          <w:sz w:val="17"/>
          <w:szCs w:val="17"/>
        </w:rPr>
      </w:pPr>
    </w:p>
    <w:p w14:paraId="5191E755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drawing>
          <wp:inline distT="0" distB="0" distL="0" distR="0">
            <wp:extent cx="5471160" cy="2730500"/>
            <wp:effectExtent l="0" t="0" r="0" b="0"/>
            <wp:docPr id="876303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03608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E811">
      <w:pPr>
        <w:pStyle w:val="7"/>
        <w:shd w:val="clear" w:color="auto" w:fill="FFFFFF"/>
        <w:spacing w:before="0" w:beforeAutospacing="0" w:after="108" w:afterAutospacing="0"/>
        <w:rPr>
          <w:color w:val="333333"/>
          <w:sz w:val="36"/>
          <w:szCs w:val="36"/>
        </w:rPr>
      </w:pPr>
      <w:r>
        <w:rPr>
          <w:color w:val="333333"/>
          <w:sz w:val="36"/>
          <w:szCs w:val="36"/>
        </w:rPr>
        <w:t>80-летию Великой Победы посвящается…...</w:t>
      </w:r>
    </w:p>
    <w:p w14:paraId="1033A07D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Ведущий:</w:t>
      </w:r>
    </w:p>
    <w:p w14:paraId="24C0DEF4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Я не видел войны, я родился значительно позже.</w:t>
      </w:r>
      <w:r>
        <w:rPr>
          <w:color w:val="333333"/>
        </w:rPr>
        <w:br w:type="textWrapping"/>
      </w:r>
      <w:r>
        <w:rPr>
          <w:color w:val="333333"/>
        </w:rPr>
        <w:t>Я ее проходил и читал про нее с детских лет.</w:t>
      </w:r>
      <w:r>
        <w:rPr>
          <w:color w:val="333333"/>
        </w:rPr>
        <w:br w:type="textWrapping"/>
      </w:r>
      <w:r>
        <w:rPr>
          <w:color w:val="333333"/>
        </w:rPr>
        <w:t>Сколько книг про войну, где как будто все очень похоже:</w:t>
      </w:r>
      <w:r>
        <w:rPr>
          <w:color w:val="333333"/>
        </w:rPr>
        <w:br w:type="textWrapping"/>
      </w:r>
      <w:r>
        <w:rPr>
          <w:color w:val="333333"/>
        </w:rPr>
        <w:t>Есть и это, и то, только самого главного нет.</w:t>
      </w:r>
      <w:r>
        <w:rPr>
          <w:color w:val="333333"/>
        </w:rPr>
        <w:br w:type="textWrapping"/>
      </w:r>
      <w:r>
        <w:rPr>
          <w:color w:val="333333"/>
        </w:rPr>
        <w:t>Я не верю певцам на эстрадах, украшенных светом,</w:t>
      </w:r>
      <w:r>
        <w:rPr>
          <w:color w:val="333333"/>
        </w:rPr>
        <w:br w:type="textWrapping"/>
      </w:r>
      <w:r>
        <w:rPr>
          <w:color w:val="333333"/>
        </w:rPr>
        <w:t>Сомневаюсь в кино – там, в кино, как-то очень цветно.</w:t>
      </w:r>
      <w:r>
        <w:rPr>
          <w:color w:val="333333"/>
        </w:rPr>
        <w:br w:type="textWrapping"/>
      </w:r>
      <w:r>
        <w:rPr>
          <w:color w:val="333333"/>
        </w:rPr>
        <w:t>Кто всерьез воевал – почему-то не любят об этом:</w:t>
      </w:r>
      <w:r>
        <w:rPr>
          <w:color w:val="333333"/>
        </w:rPr>
        <w:br w:type="textWrapping"/>
      </w:r>
      <w:r>
        <w:rPr>
          <w:color w:val="333333"/>
        </w:rPr>
        <w:t>Может быть, оттого, что об этом в словах не дано.</w:t>
      </w:r>
      <w:r>
        <w:rPr>
          <w:color w:val="333333"/>
        </w:rPr>
        <w:br w:type="textWrapping"/>
      </w:r>
      <w:r>
        <w:rPr>
          <w:color w:val="333333"/>
        </w:rPr>
        <w:t>Только, слышишь, звучит, проступает из стен Ленинграда,</w:t>
      </w:r>
      <w:r>
        <w:rPr>
          <w:color w:val="333333"/>
        </w:rPr>
        <w:br w:type="textWrapping"/>
      </w:r>
      <w:r>
        <w:rPr>
          <w:color w:val="333333"/>
        </w:rPr>
        <w:t>Тихо-тихо поет и в тебе, и во мне, и вокруг.</w:t>
      </w:r>
      <w:r>
        <w:rPr>
          <w:color w:val="333333"/>
        </w:rPr>
        <w:br w:type="textWrapping"/>
      </w:r>
      <w:r>
        <w:rPr>
          <w:color w:val="333333"/>
        </w:rPr>
        <w:t>Может быть, про войну слишком много и громко не надо,</w:t>
      </w:r>
      <w:r>
        <w:rPr>
          <w:color w:val="333333"/>
        </w:rPr>
        <w:br w:type="textWrapping"/>
      </w:r>
      <w:r>
        <w:rPr>
          <w:color w:val="333333"/>
        </w:rPr>
        <w:t>Чтобы ревом фанфар не спугнуть, не убить этот звук.</w:t>
      </w:r>
    </w:p>
    <w:p w14:paraId="520A9ADA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Сергей А:</w:t>
      </w:r>
    </w:p>
    <w:p w14:paraId="30D00B21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Я иногда думаю о том, что вот каждый день мы ходим в детский сад, занимаемся, развлекаемся, что-то делаем, грустим, веселимся. Жизнь кажется нам то светлой, то мрачной.</w:t>
      </w:r>
    </w:p>
    <w:p w14:paraId="3847AD15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Но часто ли мы находим время для того, чтобы вспомнить? Вспомнить о тех, кто воевал и не вернулся с войны, вспомнить о тех, кто боролся за жизнь и смог выжить.</w:t>
      </w:r>
    </w:p>
    <w:p w14:paraId="7BEB1ABB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u w:val="single"/>
        </w:rPr>
        <w:t>Макар:</w:t>
      </w:r>
    </w:p>
    <w:p w14:paraId="056D713F">
      <w:pPr>
        <w:pStyle w:val="7"/>
        <w:shd w:val="clear" w:color="auto" w:fill="FFFFFF"/>
        <w:spacing w:before="0" w:beforeAutospacing="0" w:after="0" w:afterAutospacing="0" w:line="192" w:lineRule="atLeast"/>
        <w:rPr>
          <w:color w:val="333333"/>
        </w:rPr>
      </w:pPr>
      <w:r>
        <w:rPr>
          <w:color w:val="333333"/>
        </w:rPr>
        <w:t>Память, память за собою позови</w:t>
      </w:r>
      <w:r>
        <w:rPr>
          <w:color w:val="333333"/>
        </w:rPr>
        <w:br w:type="textWrapping"/>
      </w:r>
      <w:r>
        <w:rPr>
          <w:color w:val="333333"/>
        </w:rPr>
        <w:t>В те далекие промчавшиеся дни,</w:t>
      </w:r>
      <w:r>
        <w:rPr>
          <w:color w:val="333333"/>
        </w:rPr>
        <w:br w:type="textWrapping"/>
      </w:r>
      <w:r>
        <w:rPr>
          <w:color w:val="333333"/>
        </w:rPr>
        <w:t>Ты друзей моих погибших оживи,</w:t>
      </w:r>
      <w:r>
        <w:rPr>
          <w:color w:val="333333"/>
        </w:rPr>
        <w:br w:type="textWrapping"/>
      </w:r>
      <w:r>
        <w:rPr>
          <w:color w:val="333333"/>
        </w:rPr>
        <w:t>А друзьям, живущим молодость верни.</w:t>
      </w:r>
      <w:r>
        <w:rPr>
          <w:color w:val="333333"/>
        </w:rPr>
        <w:br w:type="textWrapping"/>
      </w:r>
      <w:r>
        <w:rPr>
          <w:color w:val="333333"/>
        </w:rPr>
        <w:t>Память, память, ты же можешь, ты должна</w:t>
      </w:r>
      <w:r>
        <w:rPr>
          <w:color w:val="333333"/>
        </w:rPr>
        <w:br w:type="textWrapping"/>
      </w:r>
      <w:r>
        <w:rPr>
          <w:color w:val="333333"/>
        </w:rPr>
        <w:t>На мгновенье эти стрелки повернуть,</w:t>
      </w:r>
      <w:r>
        <w:rPr>
          <w:color w:val="333333"/>
        </w:rPr>
        <w:br w:type="textWrapping"/>
      </w:r>
      <w:r>
        <w:rPr>
          <w:color w:val="333333"/>
        </w:rPr>
        <w:t>Я хочу не просто вспомнить имена,</w:t>
      </w:r>
      <w:r>
        <w:rPr>
          <w:color w:val="333333"/>
        </w:rPr>
        <w:br w:type="textWrapping"/>
      </w:r>
      <w:r>
        <w:rPr>
          <w:color w:val="333333"/>
        </w:rPr>
        <w:t>Я хочу своим друзьям в глаза взглянуть.</w:t>
      </w:r>
    </w:p>
    <w:p w14:paraId="23FB5E06">
      <w:pPr>
        <w:pStyle w:val="7"/>
        <w:shd w:val="clear" w:color="auto" w:fill="FFFFFF"/>
        <w:spacing w:before="0" w:beforeAutospacing="0" w:after="0" w:afterAutospacing="0" w:line="192" w:lineRule="atLeast"/>
        <w:rPr>
          <w:color w:val="333333"/>
        </w:rPr>
      </w:pPr>
    </w:p>
    <w:p w14:paraId="32A0E981">
      <w:pPr>
        <w:pStyle w:val="7"/>
        <w:shd w:val="clear" w:color="auto" w:fill="FFFFFF"/>
        <w:spacing w:before="0" w:beforeAutospacing="0" w:after="0" w:afterAutospacing="0" w:line="192" w:lineRule="atLeast"/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Арина</w:t>
      </w:r>
    </w:p>
    <w:p w14:paraId="1A4B8949">
      <w:pPr>
        <w:pStyle w:val="7"/>
        <w:shd w:val="clear" w:color="auto" w:fill="FFFFFF"/>
        <w:spacing w:before="0" w:beforeAutospacing="0" w:after="0" w:afterAutospacing="0" w:line="192" w:lineRule="atLeast"/>
        <w:rPr>
          <w:color w:val="333333"/>
        </w:rPr>
      </w:pPr>
      <w:r>
        <w:rPr>
          <w:color w:val="333333"/>
        </w:rPr>
        <w:t>Ты помнишь, солдат, много весен назад</w:t>
      </w:r>
      <w:r>
        <w:rPr>
          <w:color w:val="333333"/>
        </w:rPr>
        <w:br w:type="textWrapping"/>
      </w:r>
      <w:r>
        <w:rPr>
          <w:color w:val="333333"/>
        </w:rPr>
        <w:t>Полыхало закатами небо?</w:t>
      </w:r>
      <w:r>
        <w:rPr>
          <w:color w:val="333333"/>
        </w:rPr>
        <w:br w:type="textWrapping"/>
      </w:r>
      <w:r>
        <w:rPr>
          <w:color w:val="333333"/>
        </w:rPr>
        <w:t>Ты шел через боль и твердил как пароль,</w:t>
      </w:r>
      <w:r>
        <w:rPr>
          <w:color w:val="333333"/>
        </w:rPr>
        <w:br w:type="textWrapping"/>
      </w:r>
      <w:r>
        <w:rPr>
          <w:color w:val="333333"/>
        </w:rPr>
        <w:t>Как священную клятву: “Победа”.</w:t>
      </w:r>
      <w:r>
        <w:rPr>
          <w:color w:val="333333"/>
        </w:rPr>
        <w:br w:type="textWrapping"/>
      </w:r>
      <w:r>
        <w:rPr>
          <w:color w:val="333333"/>
        </w:rPr>
        <w:t>Ты помнишь, солдат, обгоревший рейхстаг,</w:t>
      </w:r>
      <w:r>
        <w:rPr>
          <w:color w:val="333333"/>
        </w:rPr>
        <w:br w:type="textWrapping"/>
      </w:r>
      <w:r>
        <w:rPr>
          <w:color w:val="333333"/>
        </w:rPr>
        <w:t>Алый стяг, озаривший полнеба?</w:t>
      </w:r>
      <w:r>
        <w:rPr>
          <w:color w:val="333333"/>
        </w:rPr>
        <w:br w:type="textWrapping"/>
      </w:r>
      <w:r>
        <w:rPr>
          <w:color w:val="333333"/>
        </w:rPr>
        <w:t>Ты помнишь друзей?</w:t>
      </w:r>
      <w:r>
        <w:rPr>
          <w:color w:val="333333"/>
        </w:rPr>
        <w:br w:type="textWrapping"/>
      </w:r>
      <w:r>
        <w:rPr>
          <w:color w:val="333333"/>
        </w:rPr>
        <w:t>К ним на несколько дней</w:t>
      </w:r>
      <w:r>
        <w:rPr>
          <w:color w:val="333333"/>
        </w:rPr>
        <w:br w:type="textWrapping"/>
      </w:r>
      <w:r>
        <w:rPr>
          <w:color w:val="333333"/>
        </w:rPr>
        <w:t>Опоздала в Берлине победа.</w:t>
      </w:r>
      <w:r>
        <w:rPr>
          <w:color w:val="333333"/>
        </w:rPr>
        <w:br w:type="textWrapping"/>
      </w:r>
      <w:r>
        <w:rPr>
          <w:color w:val="333333"/>
        </w:rPr>
        <w:t>Мир помнит, солдат, много весен назад</w:t>
      </w:r>
      <w:r>
        <w:rPr>
          <w:color w:val="333333"/>
        </w:rPr>
        <w:br w:type="textWrapping"/>
      </w:r>
      <w:r>
        <w:rPr>
          <w:color w:val="333333"/>
        </w:rPr>
        <w:t>Твое твердое слово: “Победа!”.</w:t>
      </w:r>
    </w:p>
    <w:p w14:paraId="32448847">
      <w:pPr>
        <w:pStyle w:val="7"/>
        <w:shd w:val="clear" w:color="auto" w:fill="FFFFFF"/>
        <w:spacing w:before="0" w:beforeAutospacing="0" w:after="0" w:afterAutospacing="0" w:line="192" w:lineRule="atLeast"/>
        <w:rPr>
          <w:color w:val="333333"/>
        </w:rPr>
      </w:pPr>
    </w:p>
    <w:p w14:paraId="7D52C4E6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Ведущий:</w:t>
      </w:r>
    </w:p>
    <w:p w14:paraId="41F07082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 Мы никто не знаем войны, но (</w:t>
      </w:r>
      <w:r>
        <w:rPr>
          <w:i/>
          <w:iCs/>
          <w:color w:val="333333"/>
        </w:rPr>
        <w:t>обращаясь к зрителям</w:t>
      </w:r>
      <w:r>
        <w:rPr>
          <w:color w:val="333333"/>
        </w:rPr>
        <w:t>) мы слышали о ней от старших, не могли не слышать, потому что эта война пришла в каждый дом, в каждую семью. Великая Отечественная война… (высказывание детей и взрослых о войне)</w:t>
      </w:r>
    </w:p>
    <w:p w14:paraId="18073E37">
      <w:pPr>
        <w:pStyle w:val="7"/>
        <w:shd w:val="clear" w:color="auto" w:fill="FFFFFF"/>
        <w:spacing w:before="0" w:beforeAutospacing="0" w:after="108" w:afterAutospacing="0"/>
        <w:rPr>
          <w:b/>
          <w:color w:val="333333"/>
        </w:rPr>
      </w:pPr>
      <w:r>
        <w:rPr>
          <w:b/>
          <w:i/>
          <w:iCs/>
          <w:color w:val="333333"/>
        </w:rPr>
        <w:t>прослушивание песни “Эх, дороги!..”</w:t>
      </w:r>
    </w:p>
    <w:p w14:paraId="47C7B701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</w:p>
    <w:p w14:paraId="6B5898A6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Ведущий:</w:t>
      </w:r>
    </w:p>
    <w:p w14:paraId="2770E86A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 Война… Это бесстрашие защитников Бреста, это 900 дней блокадного Ленинграда, это клятва панфиловцев: “Ни шагу назад, за нами Москва!”</w:t>
      </w:r>
    </w:p>
    <w:p w14:paraId="31910373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  <w:u w:val="single"/>
        </w:rPr>
        <w:t>.</w:t>
      </w:r>
      <w:r>
        <w:rPr>
          <w:color w:val="333333"/>
        </w:rPr>
        <w:t> Это добытая огнем и кровью победа под Сталинградом, это подвиг героев Курской дуги, это штурм Берлина, это разгром Квантунской армии, это память сердца всего народа.</w:t>
      </w:r>
    </w:p>
    <w:p w14:paraId="233E1D8F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Забыть прошлое – значит предать память о людях, погибших за счастье Родины.</w:t>
      </w:r>
    </w:p>
    <w:p w14:paraId="2100B511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27 миллионам павших, не вернувшимся с кровавых полей войны, посвящается.</w:t>
      </w:r>
    </w:p>
    <w:p w14:paraId="332F16E8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Славным ветеранам Великой Отечественной посвящается.</w:t>
      </w:r>
    </w:p>
    <w:p w14:paraId="308E91EE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Поколению, вступающему в жизнь, посвящается.</w:t>
      </w:r>
    </w:p>
    <w:p w14:paraId="3B409AB1">
      <w:pPr>
        <w:pStyle w:val="7"/>
        <w:shd w:val="clear" w:color="auto" w:fill="FFFFFF"/>
        <w:spacing w:before="0" w:beforeAutospacing="0" w:after="108" w:afterAutospacing="0"/>
        <w:jc w:val="center"/>
        <w:rPr>
          <w:b/>
          <w:i/>
          <w:iCs/>
          <w:color w:val="333333"/>
        </w:rPr>
      </w:pPr>
      <w:r>
        <w:rPr>
          <w:b/>
          <w:i/>
          <w:iCs/>
          <w:color w:val="333333"/>
        </w:rPr>
        <w:t>Прослушивание песни В. Высоцкого “Он не вернулся из боя…”.</w:t>
      </w:r>
    </w:p>
    <w:p w14:paraId="40E50420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Ведущий:</w:t>
      </w:r>
    </w:p>
    <w:p w14:paraId="7E6CCC33">
      <w:pPr>
        <w:pStyle w:val="7"/>
        <w:shd w:val="clear" w:color="auto" w:fill="FFFFFF"/>
        <w:spacing w:before="0" w:beforeAutospacing="0" w:after="0" w:afterAutospacing="0" w:line="192" w:lineRule="atLeast"/>
        <w:rPr>
          <w:color w:val="333333"/>
        </w:rPr>
      </w:pPr>
      <w:r>
        <w:rPr>
          <w:color w:val="333333"/>
        </w:rPr>
        <w:t>Ой, зачем ты, солнце красное,</w:t>
      </w:r>
      <w:r>
        <w:rPr>
          <w:color w:val="333333"/>
        </w:rPr>
        <w:br w:type="textWrapping"/>
      </w:r>
      <w:r>
        <w:rPr>
          <w:color w:val="333333"/>
        </w:rPr>
        <w:t>Все уходишь – не прощаешься?</w:t>
      </w:r>
      <w:r>
        <w:rPr>
          <w:color w:val="333333"/>
        </w:rPr>
        <w:br w:type="textWrapping"/>
      </w:r>
      <w:r>
        <w:rPr>
          <w:color w:val="333333"/>
        </w:rPr>
        <w:t>Ой, зачем с войны безрадостной,</w:t>
      </w:r>
      <w:r>
        <w:rPr>
          <w:color w:val="333333"/>
        </w:rPr>
        <w:br w:type="textWrapping"/>
      </w:r>
      <w:r>
        <w:rPr>
          <w:color w:val="333333"/>
        </w:rPr>
        <w:t>Сын, не возвращаешься?</w:t>
      </w:r>
      <w:r>
        <w:rPr>
          <w:color w:val="333333"/>
        </w:rPr>
        <w:br w:type="textWrapping"/>
      </w:r>
      <w:r>
        <w:rPr>
          <w:color w:val="333333"/>
        </w:rPr>
        <w:t>Из беды тебя я выручу,</w:t>
      </w:r>
      <w:r>
        <w:rPr>
          <w:color w:val="333333"/>
        </w:rPr>
        <w:br w:type="textWrapping"/>
      </w:r>
      <w:r>
        <w:rPr>
          <w:color w:val="333333"/>
        </w:rPr>
        <w:t>Прилечу орлицей быстрою,</w:t>
      </w:r>
      <w:r>
        <w:rPr>
          <w:color w:val="333333"/>
        </w:rPr>
        <w:br w:type="textWrapping"/>
      </w:r>
      <w:r>
        <w:rPr>
          <w:color w:val="333333"/>
        </w:rPr>
        <w:t>Отзовись, моя кровиночка,</w:t>
      </w:r>
      <w:r>
        <w:rPr>
          <w:color w:val="333333"/>
        </w:rPr>
        <w:br w:type="textWrapping"/>
      </w:r>
      <w:r>
        <w:rPr>
          <w:color w:val="333333"/>
        </w:rPr>
        <w:t>Маленький, единственный!</w:t>
      </w:r>
      <w:r>
        <w:rPr>
          <w:color w:val="333333"/>
        </w:rPr>
        <w:br w:type="textWrapping"/>
      </w:r>
      <w:r>
        <w:rPr>
          <w:color w:val="333333"/>
        </w:rPr>
        <w:t>Белый свет немил, изболелась я,</w:t>
      </w:r>
      <w:r>
        <w:rPr>
          <w:color w:val="333333"/>
        </w:rPr>
        <w:br w:type="textWrapping"/>
      </w:r>
      <w:r>
        <w:rPr>
          <w:color w:val="333333"/>
        </w:rPr>
        <w:t>Возвратись, моя надежда!</w:t>
      </w:r>
      <w:r>
        <w:rPr>
          <w:color w:val="333333"/>
        </w:rPr>
        <w:br w:type="textWrapping"/>
      </w:r>
      <w:r>
        <w:rPr>
          <w:color w:val="333333"/>
        </w:rPr>
        <w:t>Зернышко мое,</w:t>
      </w:r>
      <w:r>
        <w:rPr>
          <w:color w:val="333333"/>
        </w:rPr>
        <w:br w:type="textWrapping"/>
      </w:r>
      <w:r>
        <w:rPr>
          <w:color w:val="333333"/>
        </w:rPr>
        <w:t>Зорюшка моя, горюшко мое, где же ты?</w:t>
      </w:r>
      <w:r>
        <w:rPr>
          <w:color w:val="333333"/>
        </w:rPr>
        <w:br w:type="textWrapping"/>
      </w:r>
      <w:r>
        <w:rPr>
          <w:color w:val="333333"/>
        </w:rPr>
        <w:t>Не могу найти дороженьку, чтоб заплакать над могилкою,</w:t>
      </w:r>
      <w:r>
        <w:rPr>
          <w:color w:val="333333"/>
        </w:rPr>
        <w:br w:type="textWrapping"/>
      </w:r>
      <w:r>
        <w:rPr>
          <w:color w:val="333333"/>
        </w:rPr>
        <w:t>Не хочу я ничегошеньки – только сына милого…</w:t>
      </w:r>
      <w:r>
        <w:rPr>
          <w:color w:val="333333"/>
        </w:rPr>
        <w:br w:type="textWrapping"/>
      </w:r>
      <w:r>
        <w:rPr>
          <w:color w:val="333333"/>
        </w:rPr>
        <w:t>За лесами моя ластынька!</w:t>
      </w:r>
      <w:r>
        <w:rPr>
          <w:color w:val="333333"/>
        </w:rPr>
        <w:br w:type="textWrapping"/>
      </w:r>
      <w:r>
        <w:rPr>
          <w:color w:val="333333"/>
        </w:rPr>
        <w:t>За горами – за громадами!</w:t>
      </w:r>
      <w:r>
        <w:rPr>
          <w:color w:val="333333"/>
        </w:rPr>
        <w:br w:type="textWrapping"/>
      </w:r>
      <w:r>
        <w:rPr>
          <w:color w:val="333333"/>
        </w:rPr>
        <w:t>Если выплаканы глазыньки,</w:t>
      </w:r>
      <w:r>
        <w:rPr>
          <w:color w:val="333333"/>
        </w:rPr>
        <w:br w:type="textWrapping"/>
      </w:r>
      <w:r>
        <w:rPr>
          <w:color w:val="333333"/>
        </w:rPr>
        <w:t>Сердцем плачут матери…</w:t>
      </w:r>
      <w:r>
        <w:rPr>
          <w:color w:val="333333"/>
        </w:rPr>
        <w:br w:type="textWrapping"/>
      </w:r>
      <w:r>
        <w:rPr>
          <w:color w:val="333333"/>
        </w:rPr>
        <w:t>Белый свет не мил,</w:t>
      </w:r>
      <w:r>
        <w:rPr>
          <w:color w:val="333333"/>
        </w:rPr>
        <w:br w:type="textWrapping"/>
      </w:r>
      <w:r>
        <w:rPr>
          <w:color w:val="333333"/>
        </w:rPr>
        <w:t>Изболелась я,</w:t>
      </w:r>
      <w:r>
        <w:rPr>
          <w:color w:val="333333"/>
        </w:rPr>
        <w:br w:type="textWrapping"/>
      </w:r>
      <w:r>
        <w:rPr>
          <w:color w:val="333333"/>
        </w:rPr>
        <w:t>Возвратись моя надежда!</w:t>
      </w:r>
      <w:r>
        <w:rPr>
          <w:color w:val="333333"/>
        </w:rPr>
        <w:br w:type="textWrapping"/>
      </w:r>
      <w:r>
        <w:rPr>
          <w:color w:val="333333"/>
        </w:rPr>
        <w:t>Зернышко мое, зорюшка моя, горюшко мое,</w:t>
      </w:r>
      <w:r>
        <w:rPr>
          <w:color w:val="333333"/>
        </w:rPr>
        <w:br w:type="textWrapping"/>
      </w:r>
      <w:r>
        <w:rPr>
          <w:color w:val="333333"/>
        </w:rPr>
        <w:t>Где же ты?</w:t>
      </w:r>
    </w:p>
    <w:p w14:paraId="56D5E38A">
      <w:pPr>
        <w:pStyle w:val="7"/>
        <w:shd w:val="clear" w:color="auto" w:fill="FFFFFF"/>
        <w:spacing w:before="0" w:beforeAutospacing="0" w:after="108" w:afterAutospacing="0"/>
        <w:rPr>
          <w:i/>
          <w:iCs/>
          <w:color w:val="333333"/>
        </w:rPr>
      </w:pPr>
      <w:r>
        <w:rPr>
          <w:i/>
          <w:iCs/>
          <w:color w:val="333333"/>
        </w:rPr>
        <w:t>Песня «Верните сыновей» Чернобай Галина Петровна</w:t>
      </w:r>
    </w:p>
    <w:p w14:paraId="14FD228F">
      <w:pPr>
        <w:pStyle w:val="7"/>
        <w:shd w:val="clear" w:color="auto" w:fill="FFFFFF"/>
        <w:spacing w:before="0" w:beforeAutospacing="0" w:after="108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Ведущий: В память погибших в ВОВ и СВО почтим память Минутой молчания.</w:t>
      </w:r>
    </w:p>
    <w:p w14:paraId="7ABC6C0C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</w:p>
    <w:p w14:paraId="41BF7DD6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Ведущий: Если бы удалось найти такие весы, чтобы на одну чашу можно было положить военный подвиг наших солдат, а на другую – трудовой подвиг наших женщин, то чаши этих весов стояли бы вровень, как стояли, не дрогнув, под военной грозой в одном строю с мужьями и сыновьями героические советские женщины.</w:t>
      </w:r>
    </w:p>
    <w:p w14:paraId="6A4B5DB8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t>800 тысяч девушек и женщин доблестно сражались в бою.</w:t>
      </w:r>
    </w:p>
    <w:p w14:paraId="6ED34E15">
      <w:pPr>
        <w:pStyle w:val="7"/>
        <w:shd w:val="clear" w:color="auto" w:fill="FFFFFF"/>
        <w:spacing w:before="0" w:beforeAutospacing="0" w:after="108" w:afterAutospacing="0"/>
        <w:rPr>
          <w:color w:val="333333"/>
        </w:rPr>
      </w:pPr>
      <w:r>
        <w:rPr>
          <w:color w:val="333333"/>
        </w:rPr>
        <w:drawing>
          <wp:inline distT="0" distB="0" distL="0" distR="0">
            <wp:extent cx="5593080" cy="3071495"/>
            <wp:effectExtent l="0" t="0" r="0" b="0"/>
            <wp:docPr id="3458232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23239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5A05">
      <w:pPr>
        <w:pStyle w:val="7"/>
        <w:shd w:val="clear" w:color="auto" w:fill="FFFFFF"/>
        <w:spacing w:before="0" w:beforeAutospacing="0" w:after="108" w:afterAutospacing="0"/>
        <w:jc w:val="center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i/>
          <w:iCs/>
          <w:color w:val="333333"/>
        </w:rPr>
        <w:br w:type="textWrapping"/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(выставляется костер, звучит фонограмма В землянке)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Возле костра сидят солдаты (родители) в военной форме, в руках письма.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Ведущий 2: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 Возле таких костров часто сидели наши военные в перерывах между боями: кто-то вспоминал родной дом, кто-то писал письмо. Во многих семьях сохранились солдатские треугольники – письма, которые присылали с фронта отцы и братья.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Родители: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(по очереди у костра читают письма)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1. Здравствуй, дорогой Максим!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Здравствуй, мой любимый сын!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Я пишу с передовой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Завтра утром—снова в бой!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Будем мы фашистов гнать,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Береги, сыночек мать,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Позабудь печаль и грусть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Я с победою вернусь.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Обниму вас, наконец.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До свиданья. Твой отец.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2. Дорогие, мои, родные!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Ночь. Дрожит огонек свечи.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Вспоминаю уже не впервые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Как вы спите на теплой печи.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маленькой старой избушке,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Что в глухих затерялась лесах,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Вспоминаю я поле, речушку,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Вновь и вновь вспоминаю вас.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3. Мои братья и сестры родные!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Завтра снова я в бой иду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За отчизну свою, за Россию,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Что попала в лихую беду.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Соберу свое мужество, силу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Буду немцев без жалости бить.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вам ничего не грозило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Чтоб могли вы, учится и жить!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</w:p>
    <w:p w14:paraId="7A256D85">
      <w:pPr>
        <w:pStyle w:val="7"/>
        <w:shd w:val="clear" w:color="auto" w:fill="FFFFFF"/>
        <w:spacing w:before="0" w:beforeAutospacing="0" w:after="108" w:afterAutospacing="0"/>
        <w:jc w:val="center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333333"/>
          <w:sz w:val="24"/>
          <w:szCs w:val="24"/>
        </w:rPr>
        <w:t>Прослушивание песни “Журавли”.</w:t>
      </w:r>
    </w:p>
    <w:p w14:paraId="005AC980">
      <w:pPr>
        <w:pStyle w:val="7"/>
        <w:shd w:val="clear" w:color="auto" w:fill="FFFFFF"/>
        <w:spacing w:before="0" w:beforeAutospacing="0" w:after="108" w:afterAutospacing="0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u w:val="single"/>
        </w:rPr>
        <w:t>Дарина</w:t>
      </w:r>
    </w:p>
    <w:p w14:paraId="35F0F391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</w:rPr>
        <w:t>На два года шинель.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На два года мундир.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На два года отца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Заменил командир.</w:t>
      </w:r>
    </w:p>
    <w:p w14:paraId="1F3C052F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</w:rPr>
        <w:t>Но вдали от родных,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От любимых вдали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Я теперь на виду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У родимой земли.</w:t>
      </w:r>
    </w:p>
    <w:p w14:paraId="4F752C7B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</w:p>
    <w:p w14:paraId="5C9F97CA">
      <w:pPr>
        <w:pStyle w:val="7"/>
        <w:shd w:val="clear" w:color="auto" w:fill="FFFFFF"/>
        <w:spacing w:before="0" w:beforeAutospacing="0" w:after="108" w:afterAutospacing="0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u w:val="single"/>
        </w:rPr>
        <w:t>Василиса</w:t>
      </w:r>
    </w:p>
    <w:p w14:paraId="718F17AA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</w:rPr>
        <w:t>Раз доверил народ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Охранять свой покой,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Не гордиться нельзя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Мне судьбою такой.</w:t>
      </w:r>
    </w:p>
    <w:p w14:paraId="2572A7BC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</w:rPr>
        <w:t>Говорят – тяжело.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Говорят – далеко…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Ну, а что и кому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Достается легко?</w:t>
      </w:r>
    </w:p>
    <w:p w14:paraId="74E54752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</w:p>
    <w:p w14:paraId="3A99A646">
      <w:pPr>
        <w:pStyle w:val="7"/>
        <w:shd w:val="clear" w:color="auto" w:fill="FFFFFF"/>
        <w:spacing w:before="0" w:beforeAutospacing="0" w:after="108" w:afterAutospacing="0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u w:val="single"/>
        </w:rPr>
        <w:t>Эмилия</w:t>
      </w:r>
    </w:p>
    <w:p w14:paraId="338C9024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</w:rPr>
        <w:t>Если в этом и долг,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И высокая честь,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Я всегда на приказ</w:t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333333"/>
          <w:sz w:val="24"/>
          <w:szCs w:val="24"/>
        </w:rPr>
        <w:t>Отвечаю лишь “Есть!”</w:t>
      </w:r>
    </w:p>
    <w:p w14:paraId="0A261E93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</w:rPr>
      </w:pPr>
    </w:p>
    <w:p w14:paraId="709B49B7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333333"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u w:val="single"/>
        </w:rPr>
        <w:t>Никита</w:t>
      </w:r>
    </w:p>
    <w:p w14:paraId="61D10249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не будет войны никогда!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спокойно заснут города.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сирены пронзительный вой,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Не звучит над моей головой.</w:t>
      </w:r>
    </w:p>
    <w:p w14:paraId="6DC2FB0B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Ни один пусть не рвется снаряд,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Ни один не строчит автомат.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Оглашают пусть наши леса,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птиц и детей голоса.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Максим</w:t>
      </w:r>
    </w:p>
    <w:p w14:paraId="39C1C18F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Пусть мирно проходят года,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не будет войны никогда!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Света</w:t>
      </w:r>
    </w:p>
    <w:p w14:paraId="438AD59A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не будет войн на свете,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не будет боли!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царят на всей планете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Мир, надежда, воля!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Рома</w:t>
      </w:r>
    </w:p>
    <w:p w14:paraId="3BD20F38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врагов не будет вовсе –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Станут все друзьями!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Без жестокости и злости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Мир светлее станет!</w:t>
      </w:r>
    </w:p>
    <w:p w14:paraId="1C142E12">
      <w:pPr>
        <w:pStyle w:val="7"/>
        <w:shd w:val="clear" w:color="auto" w:fill="FFFFFF"/>
        <w:spacing w:before="0" w:beforeAutospacing="0" w:after="0" w:afterAutospacing="0" w:line="192" w:lineRule="atLeast"/>
        <w:rPr>
          <w:rFonts w:hint="default" w:ascii="Times New Roman" w:hAnsi="Times New Roman" w:cs="Times New Roman"/>
          <w:b/>
          <w:bCs/>
          <w:color w:val="333333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>Танец « Я хочу чтоб не было войны»</w:t>
      </w:r>
    </w:p>
    <w:p w14:paraId="0AD904C5">
      <w:pPr>
        <w:rPr>
          <w:rFonts w:hint="default" w:ascii="Times New Roman" w:hAnsi="Times New Roman" w:cs="Times New Roman"/>
          <w:sz w:val="24"/>
          <w:szCs w:val="24"/>
        </w:rPr>
      </w:pPr>
    </w:p>
    <w:p w14:paraId="11FCBFDC">
      <w:pPr>
        <w:pStyle w:val="7"/>
        <w:shd w:val="clear" w:color="auto" w:fill="FFFFFF"/>
        <w:spacing w:before="0" w:beforeAutospacing="0" w:after="108" w:afterAutospacing="0"/>
        <w:rPr>
          <w:rFonts w:hint="default" w:ascii="Times New Roman" w:hAnsi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</w:rPr>
        <w:t>Ведущий:</w:t>
      </w:r>
    </w:p>
    <w:p w14:paraId="38F9005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Что такое День Победы?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утренний парад: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Едут танки и ракеты,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Марширует строй солдат.</w:t>
      </w:r>
    </w:p>
    <w:p w14:paraId="438FF53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Что такое День Победы?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праздничный салют: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Фейерверк взлетает в небо,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Рассыпаясь там и тут.</w:t>
      </w:r>
    </w:p>
    <w:p w14:paraId="04BFC58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Что такое День Победы?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песни за столом,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речи и беседы,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дедушкин альбом.</w:t>
      </w:r>
    </w:p>
    <w:p w14:paraId="4C09B7D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Это фрукты и конфеты,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запахи весны…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Что такое День Победы –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Это значит – нет войны.</w:t>
      </w:r>
    </w:p>
    <w:p w14:paraId="4FBFF853"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Песня «Желаем мира без войны»</w:t>
      </w:r>
    </w:p>
    <w:p w14:paraId="55D317F2">
      <w:pPr>
        <w:spacing w:line="480" w:lineRule="auto"/>
      </w:pPr>
      <w:r>
        <w:t>Дети и взрослые поют песню: «День Победы!»</w:t>
      </w:r>
      <w:r>
        <w:rPr>
          <w:lang w:eastAsia="ru-RU"/>
        </w:rPr>
        <w:drawing>
          <wp:inline distT="0" distB="0" distL="0" distR="0">
            <wp:extent cx="5532120" cy="3177540"/>
            <wp:effectExtent l="0" t="0" r="0" b="0"/>
            <wp:docPr id="13273262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26294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32A9"/>
    <w:p w14:paraId="39B8AFD3"/>
    <w:p w14:paraId="4E63086E"/>
    <w:p w14:paraId="718AA297"/>
    <w:p w14:paraId="19F8B2A3"/>
    <w:p w14:paraId="48737593"/>
    <w:p w14:paraId="111E1FF4"/>
    <w:p w14:paraId="1D8979B0"/>
    <w:p w14:paraId="403F6450"/>
    <w:p w14:paraId="7B2B8D43"/>
    <w:p w14:paraId="6D247ECB"/>
    <w:p w14:paraId="0D69CCED"/>
    <w:p w14:paraId="7C1C18F5"/>
    <w:p w14:paraId="758AF09F"/>
    <w:p w14:paraId="59C6A819"/>
    <w:p w14:paraId="5D449C43"/>
    <w:sectPr>
      <w:pgSz w:w="11906" w:h="16838"/>
      <w:pgMar w:top="1134" w:right="991" w:bottom="1134" w:left="1701" w:header="708" w:footer="708" w:gutter="0"/>
      <w:pgBorders w:offsetFrom="page">
        <w:top w:val="stars3d" w:color="auto" w:sz="30" w:space="24"/>
        <w:left w:val="stars3d" w:color="auto" w:sz="30" w:space="24"/>
        <w:bottom w:val="stars3d" w:color="auto" w:sz="30" w:space="24"/>
        <w:right w:val="stars3d" w:color="auto" w:sz="30" w:space="24"/>
      </w:pgBorders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E4A3D"/>
    <w:rsid w:val="0004563B"/>
    <w:rsid w:val="003821F6"/>
    <w:rsid w:val="00607633"/>
    <w:rsid w:val="00637406"/>
    <w:rsid w:val="007F1A02"/>
    <w:rsid w:val="00A132E0"/>
    <w:rsid w:val="00A533D7"/>
    <w:rsid w:val="00AB72C5"/>
    <w:rsid w:val="00B33ED8"/>
    <w:rsid w:val="00BD2462"/>
    <w:rsid w:val="00C22C80"/>
    <w:rsid w:val="00CE4A3D"/>
    <w:rsid w:val="00E47E11"/>
    <w:rsid w:val="00F7696A"/>
    <w:rsid w:val="07E61FD0"/>
    <w:rsid w:val="203C06A7"/>
    <w:rsid w:val="390B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9">
    <w:name w:val="No Spacing"/>
    <w:link w:val="10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0">
    <w:name w:val="Без интервала Знак"/>
    <w:basedOn w:val="3"/>
    <w:link w:val="9"/>
    <w:qFormat/>
    <w:uiPriority w:val="1"/>
    <w:rPr>
      <w:rFonts w:eastAsiaTheme="minorEastAsia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glossaryDocument" Target="glossary/document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54857D76B9CC47E5A82B10FAD0C5C05B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6939CC-7669-4816-9634-48CF72213EF0}"/>
      </w:docPartPr>
      <w:docPartBody>
        <w:p w14:paraId="6A5F0AE6">
          <w:pPr>
            <w:pStyle w:val="4"/>
          </w:pPr>
          <w:r>
            <w:rPr>
              <w:color w:val="366091" w:themeColor="accent1" w:themeShade="BF"/>
              <w:sz w:val="24"/>
              <w:szCs w:val="24"/>
            </w:rPr>
            <w:t>[Название организации]</w:t>
          </w:r>
        </w:p>
      </w:docPartBody>
    </w:docPart>
    <w:docPart>
      <w:docPartPr>
        <w:name w:val="259DE7D590B0442AA50DBFD0D00A8E7A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5B270B-E211-48C6-B0F3-F5035046E119}"/>
      </w:docPartPr>
      <w:docPartBody>
        <w:p w14:paraId="32A83315">
          <w:pPr>
            <w:pStyle w:val="5"/>
          </w:pPr>
          <w:r>
            <w:rPr>
              <w:rFonts w:asciiTheme="majorHAnsi" w:hAnsiTheme="majorHAnsi" w:eastAsiaTheme="majorEastAsia" w:cstheme="majorBidi"/>
              <w:color w:val="4F81BD" w:themeColor="accent1"/>
              <w:sz w:val="88"/>
              <w:szCs w:val="88"/>
            </w:rPr>
            <w:t>[Заголовок документа]</w:t>
          </w:r>
        </w:p>
      </w:docPartBody>
    </w:docPart>
    <w:docPart>
      <w:docPartPr>
        <w:name w:val="5140FDD351B7434AA573C9E992EB2F2D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CD8285-5B01-4D11-BDFE-FDCA289E94F5}"/>
      </w:docPartPr>
      <w:docPartBody>
        <w:p w14:paraId="783ADD62">
          <w:pPr>
            <w:pStyle w:val="6"/>
          </w:pPr>
          <w:r>
            <w:rPr>
              <w:color w:val="366091" w:themeColor="accent1" w:themeShade="BF"/>
              <w:sz w:val="24"/>
              <w:szCs w:val="24"/>
            </w:rPr>
            <w:t>[Подзаголовок документа]</w:t>
          </w:r>
        </w:p>
      </w:docPartBody>
    </w:docPart>
    <w:docPart>
      <w:docPartPr>
        <w:name w:val="FACCBA23511A4310961E36A97D4CB1D5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757903-6CD1-4C29-BA7C-14323766C58D}"/>
      </w:docPartPr>
      <w:docPartBody>
        <w:p w14:paraId="31CBB567">
          <w:pPr>
            <w:pStyle w:val="7"/>
          </w:pPr>
          <w:r>
            <w:rPr>
              <w:color w:val="4F81BD" w:themeColor="accent1"/>
              <w:sz w:val="28"/>
              <w:szCs w:val="28"/>
            </w:rPr>
            <w:t>[Имя автора]</w:t>
          </w:r>
        </w:p>
      </w:docPartBody>
    </w:docPart>
    <w:docPart>
      <w:docPartPr>
        <w:name w:val="4D0213DE825A4D7AAAAAFCA75E68E5FA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F780ACB-1580-4CA1-85AF-954869554D5E}"/>
      </w:docPartPr>
      <w:docPartBody>
        <w:p w14:paraId="1363A653">
          <w:pPr>
            <w:pStyle w:val="8"/>
          </w:pPr>
          <w:r>
            <w:rPr>
              <w:color w:val="4F81BD" w:themeColor="accent1"/>
              <w:sz w:val="28"/>
              <w:szCs w:val="28"/>
            </w:rPr>
            <w:t>[Дата]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2A"/>
    <w:rsid w:val="007F1A02"/>
    <w:rsid w:val="008F592C"/>
    <w:rsid w:val="00CF1F5D"/>
    <w:rsid w:val="00FB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ru-RU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54857D76B9CC47E5A82B10FAD0C5C05B"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ru-RU" w:bidi="ar-SA"/>
      <w14:ligatures w14:val="standardContextual"/>
    </w:rPr>
  </w:style>
  <w:style w:type="paragraph" w:customStyle="1" w:styleId="5">
    <w:name w:val="259DE7D590B0442AA50DBFD0D00A8E7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ru-RU" w:bidi="ar-SA"/>
      <w14:ligatures w14:val="standardContextual"/>
    </w:rPr>
  </w:style>
  <w:style w:type="paragraph" w:customStyle="1" w:styleId="6">
    <w:name w:val="5140FDD351B7434AA573C9E992EB2F2D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ru-RU" w:bidi="ar-SA"/>
      <w14:ligatures w14:val="standardContextual"/>
    </w:rPr>
  </w:style>
  <w:style w:type="paragraph" w:customStyle="1" w:styleId="7">
    <w:name w:val="FACCBA23511A4310961E36A97D4CB1D5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ru-RU" w:bidi="ar-SA"/>
      <w14:ligatures w14:val="standardContextual"/>
    </w:rPr>
  </w:style>
  <w:style w:type="paragraph" w:customStyle="1" w:styleId="8">
    <w:name w:val="4D0213DE825A4D7AAAAAFCA75E68E5FA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ru-RU" w:eastAsia="ru-RU" w:bidi="ar-SA"/>
      <w14:ligatures w14:val="standardContextual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2025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E2146EF2-C81A-4844-8B1C-C40BE5C59265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МКДОУ детский сад № 3 «Березка»</Company>
  <Pages>7</Pages>
  <Words>1350</Words>
  <Characters>7695</Characters>
  <Lines>64</Lines>
  <Paragraphs>18</Paragraphs>
  <TotalTime>104</TotalTime>
  <ScaleCrop>false</ScaleCrop>
  <LinksUpToDate>false</LinksUpToDate>
  <CharactersWithSpaces>9027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2023-04-11T10:24:00Z</dcterms:created>
  <dc:creator>С.Джигда</dc:creator>
  <cp:lastModifiedBy>Ульяна Амосова</cp:lastModifiedBy>
  <cp:lastPrinted>2025-04-10T23:00:00Z</cp:lastPrinted>
  <dcterms:modified xsi:type="dcterms:W3CDTF">2025-04-11T01:27:56Z</dcterms:modified>
  <dc:subject>Воспитатель: Мартынова Инна Васильевна, музыкальный руководитель Чернобай Галина Петровна</dc:subject>
  <dc:title>Сценарий торжественного мероприятия, посвященного 80-летию Великой Победы: «Чтобы помнили…» (разновозрастная группа)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3FDEC48712EA4DB0A632CA69BC91157B_12</vt:lpwstr>
  </property>
</Properties>
</file>